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1.0" w:type="dxa"/>
        <w:jc w:val="left"/>
        <w:tblLayout w:type="fixed"/>
        <w:tblLook w:val="0400"/>
      </w:tblPr>
      <w:tblGrid>
        <w:gridCol w:w="4914"/>
        <w:gridCol w:w="1395"/>
        <w:gridCol w:w="1686"/>
        <w:gridCol w:w="1776"/>
        <w:tblGridChange w:id="0">
          <w:tblGrid>
            <w:gridCol w:w="4914"/>
            <w:gridCol w:w="1395"/>
            <w:gridCol w:w="1686"/>
            <w:gridCol w:w="1776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ESPERTO INTERNO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E">
            <w:pPr>
              <w:spacing w:before="79" w:line="237" w:lineRule="auto"/>
              <w:ind w:right="4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F">
            <w:pPr>
              <w:spacing w:before="79" w:line="237" w:lineRule="auto"/>
              <w:ind w:right="40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4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B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(120CFU) 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6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7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F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D">
            <w:pPr>
              <w:spacing w:before="79" w:line="237" w:lineRule="auto"/>
              <w:ind w:left="0" w:right="406"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docenza in azioni FSE-PNSD- PNRR altro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1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docenza in corsi extrascolastici finalizzati al contrasto della dispersione scolastica, compresi i corsi di recupero disciplinare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1,5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progetti/laboratori inerenti al tema della dispersione scolastica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di Progetto a supporto dell’apprendimento, contro forme di abbandono e di ritiro scolastico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37" w:lineRule="auto"/>
              <w:ind w:left="0" w:right="406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37" w:lineRule="auto"/>
              <w:ind w:left="0" w:right="406" w:hanging="2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ind w:left="1" w:right="406" w:hanging="3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Partecipazioni a gruppi di lavoro anche esterni alla scuola per la dispersione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cad. (1 per anno – max 5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37" w:lineRule="auto"/>
              <w:ind w:left="1" w:right="406" w:hanging="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line="237" w:lineRule="auto"/>
              <w:ind w:left="1" w:right="406" w:hanging="3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426" w:top="1134" w:left="1134" w:right="1134" w:header="74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ind w:left="0" w:hanging="2"/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Verdana" w:cs="Verdana" w:eastAsia="Verdana" w:hAnsi="Verdana"/>
        <w:color w:val="000000"/>
      </w:rPr>
      <w:drawing>
        <wp:inline distB="0" distT="0" distL="0" distR="0">
          <wp:extent cx="6122670" cy="1145540"/>
          <wp:effectExtent b="0" l="0" r="0" t="0"/>
          <wp:docPr descr="Immagine che contiene testo, schermata, Carattere, logo&#10;&#10;Descrizione generata automaticamente" id="1347950701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114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ind w:left="0" w:hanging="2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sqsEfooRnpQb3+uIg0orJ8elA==">CgMxLjA4AHIhMWNRSlg2WFE4Sm1zZkVSV25JT290RVZXcUVZM2o0R2Fx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